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Cohesión Textual en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cohesión textual en ensayos, monografías y redacciones científicas, considerando el trabajo en su conjunto. Está diseñada para estudiantes de educación media (15-17 años) y valora la conexión y fluidez entre ideas, la coherencia en el uso de conectores, y la organización lógica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Cohesión Textual en Textos Escritos</w:t>
      </w:r>
    </w:p>
    <w:p>
      <w:pPr/>
      <w:r>
        <w:rPr/>
        <w:t xml:space="preserve">Esta rúbrica evalúa la cohesión textual en ensayos, monografías y redacciones científicas, considerando el trabajo en su conjunto. Está diseñada para estudiantes de educación media (15-17 años) y valora la conexión y fluidez entre ideas, la coherencia en el uso de conectores, y la organización lógica del texto.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general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conexión fluida y natural entre párrafos y oraciones, facilitando la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conectores</w:t>
            </w:r>
          </w:p>
        </w:tc>
        <w:tc>
          <w:tcPr>
            <w:noWrap/>
          </w:tcPr>
          <w:p>
            <w:pPr/>
            <w:r>
              <w:rPr/>
              <w:t xml:space="preserve">Los conectores y nexos se emplean con precisión para guiar al lector y estructurar las ideas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relación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relacionadas lógicamente, evidenciando una progresión coherente y sin contradicciones.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lógica de párrafos</w:t>
            </w:r>
          </w:p>
        </w:tc>
        <w:tc>
          <w:tcPr>
            <w:noWrap/>
          </w:tcPr>
          <w:p>
            <w:pPr/>
            <w:r>
              <w:rPr/>
              <w:t xml:space="preserve">Cada párrafo está bien estructurado, con una idea central clara que se vincula con el resto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 tiempos verbales</w:t>
            </w:r>
          </w:p>
        </w:tc>
        <w:tc>
          <w:tcPr>
            <w:noWrap/>
          </w:tcPr>
          <w:p>
            <w:pPr/>
            <w:r>
              <w:rPr/>
              <w:t xml:space="preserve">Los tiempos verbales se mantienen uniformes y adecuados al tipo de texto, contribuyendo a la cohesión temporal.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repeticiones innecesarias</w:t>
            </w:r>
          </w:p>
        </w:tc>
        <w:tc>
          <w:tcPr>
            <w:noWrap/>
          </w:tcPr>
          <w:p>
            <w:pPr/>
            <w:r>
              <w:rPr/>
              <w:t xml:space="preserve">El texto presenta variedad léxica y no repite palabras o ideas que afecten la fluidez o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Transiciones efectivas entre secciones</w:t>
            </w:r>
          </w:p>
        </w:tc>
        <w:tc>
          <w:tcPr>
            <w:noWrap/>
          </w:tcPr>
          <w:p>
            <w:pPr/>
            <w:r>
              <w:rPr/>
              <w:t xml:space="preserve">Las transiciones entre introducción, desarrollo y conclusión son claras y ayudan a la estructura global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referencias y citas internas</w:t>
            </w:r>
          </w:p>
        </w:tc>
        <w:tc>
          <w:tcPr>
            <w:noWrap/>
          </w:tcPr>
          <w:p>
            <w:pPr/>
            <w:r>
              <w:rPr/>
              <w:t xml:space="preserve">Las referencias y citas dentro del texto están integradas de manera coherente y contribuyen a la cohesión.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2026-09-25T22:13:57-05:00</dcterms:created>
  <dcterms:modified xsi:type="dcterms:W3CDTF">2026-09-25T22:13:57-05:00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