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Ecosistemas Terrestres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identificación de los ecosistemas terrestres en el entorno de los estudiantes de primaria (6-11 años). Se consideran aspectos de diversidad, equidad e inclusión para asegurar una evaluación justa y representativa.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Ecosistemas Terrestres</w:t>
      </w:r>
    </w:p>
    <w:p>
      <w:pPr/>
      <w:r>
        <w:rPr/>
        <w:t xml:space="preserve">Esta rúbrica está diseñada para evaluar el conocimiento y la identificación de los ecosistemas terrestres en el entorno de los estudiantes de primaria (6-11 años). Se consideran aspectos de diversidad, equidad e inclusión para asegurar una evaluación justa y representativa.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ecosistemas terrestres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los ecosistemas terrestres presentes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describe de manera clara y sencilla las características principales de cada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locales</w:t>
            </w:r>
          </w:p>
        </w:tc>
        <w:tc>
          <w:tcPr>
            <w:noWrap/>
          </w:tcPr>
          <w:p>
            <w:pPr/>
            <w:r>
              <w:rPr/>
              <w:t xml:space="preserve">El estudiante incluye ejemplos de flora, fauna o elementos naturales propios de su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ordenado, con ideas presentadas de forma coherente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respeta las opiniones de sus compañeros durante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valoración por las diferentes formas de vida y culturas relacionadas con los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inclusivo y considera a todos los compañeros en sus exposiciones o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creatividad en la forma de presentar su trabajo, utilizando recursos variados y apropiados.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2026-09-26T02:35:21-05:00</dcterms:created>
  <dcterms:modified xsi:type="dcterms:W3CDTF">2026-09-26T02:35:21-05:00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