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Máquinas Simples y Compuestas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aplicación de conceptos relacionados con máquinas simples y compuestas en estudiantes de secundaria (12-15 años).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Máquinas Simples y Compuestas en Física</w:t>
      </w:r>
    </w:p>
    <w:p>
      <w:pPr/>
      <w:r>
        <w:rPr/>
        <w:t xml:space="preserve">Esta rúbrica evalúa el conocimiento y la aplicación de conceptos relacionados con máquinas simples y compuestas en estudiantes de secundaria (12-15 años).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máquinas simples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varias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máquinas simples y compuestas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clasifica todas las máquinas simples y compuestas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la mayoría de las máquinas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máquinas pero confunde o clasifica incorrectamente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las máquinas.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de máquinas simples y compuestas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funcionan las máquinas,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con claridad, aunque con detalles limitados o poca precisión.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términos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No puede explicar el funcionamiento o la explicación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físicos (fuerza, trabajo, energía)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físicos en ejemplos y problemas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los principios con buena comprensión, pero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utiliza incorrectamente los principios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relacionados con máquinas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mostrando razonamiento lógico y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aunque con pequeños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importantes o con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soluciones incorrectas sin razonamiento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variado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 y atractiva, con buena ortografía.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algunos errores menores en presentación o redacción.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errores ortográficos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proyecto o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enfoque original en la elaboración o exposición.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ideas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 o repetidas.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2026-09-26T02:25:38-05:00</dcterms:created>
  <dcterms:modified xsi:type="dcterms:W3CDTF">2026-09-26T02:25:38-05:00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