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Identificación y Reconocimiento de Emociones para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identificar emociones propias y de los demás, y relacionarlas con situaciones cotidianas, con el fin de fomentar habilidades socioemocionales en estudiantes de 5.º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Identificación y Reconocimiento de Emociones para la Empatía</w:t>
      </w:r>
    </w:p>
    <w:p>
      <w:pPr/>
      <w:r>
        <w:rPr/>
        <w:t xml:space="preserve">Lista de verificación para evaluar la capacidad del estudiante para identificar emociones propias y de los demás, y relacionarlas con situaciones cotidianas, con el fin de fomentar habilidades socioemocionales en estudiantes de 5.º grado de primaria.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al menos una emoción en otra persona durante una situación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sus propias emociones en una situación cotidiana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una emoción identificada con la situación específica en la que ocurre.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 cómo ciertas situaciones pueden generar emociones en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claridad la emoción propia usando palabras o gestos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diferencias entre emociones propias y emociones de los demás en contextos similares.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cotidianos para explicar las emociones que identificó o sintió.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respetuosa y abierta al escuchar las emociones expresadas por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2026-09-26T00:47:19-05:00</dcterms:created>
  <dcterms:modified xsi:type="dcterms:W3CDTF">2026-09-26T00:47:19-05:00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