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Campaña SIP Comercio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químicos farmacéuticos que promueven el uso del método de pago SIP entre técnicos en botica. Se valoran habilidades clave como persuasión, orientación al logro, recurrencia, manejo de protocolo, y aspectos de Diversidad, Equidad e Inclusión (DEI). Cada criterio se evalúa en tres niveles de desempeño: Excelente, Bueno y Bajo, para obtener una visión detallada del desempeño del estudiante en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Campaña SIP Comercio</w:t></w:r></w:p><w:p><w:pPr/><w:r><w:rPr/><w:t xml:space="preserve">Esta rúbrica está diseñada para evaluar a químicos farmacéuticos que promueven el uso del método de pago SIP entre técnicos en botica. Se valoran habilidades clave como persuasión, orientación al logro, recurrencia, manejo de protocolo, y aspectos de Diversidad, Equidad e Inclusión (DEI). Cada criterio se evalúa en tres niveles de desempeño: Excelente, Bueno y Bajo, para obtener una visión detallada del desempeño del estudiante en educación técnica/tecnológica.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Persuasión</w:t></w:r></w:p></w:tc><w:tc><w:tcPr><w:noWrap/></w:tcPr><w:p><w:pPr/><w:r><w:rPr/><w:t xml:space="preserve">Utiliza argumentos claros, convincentes y adaptados al público técnico, logrando gran aceptación del método SIP.</w:t></w:r></w:p></w:tc><w:tc><w:tcPr><w:noWrap/></w:tcPr><w:p><w:pPr/><w:r><w:rPr/><w:t xml:space="preserve">Presenta argumentos adecuados pero con menor impacto o adaptación al público, generando interés moderado.</w:t></w:r></w:p></w:tc><w:tc><w:tcPr><w:noWrap/></w:tcPr><w:p><w:pPr/><w:r><w:rPr/><w:t xml:space="preserve">Los argumentos son poco claros, poco convincentes o no adaptados, dificultando la aceptación del método SIP.</w:t></w:r></w:p></w:tc></w:tr><w:tr><w:trPr/><w:tc><w:tcPr><w:noWrap/></w:tcPr><w:p><w:pPr/><w:r><w:rPr/><w:t xml:space="preserve">Orientación al logro</w:t></w:r></w:p></w:tc><w:tc><w:tcPr><w:noWrap/></w:tcPr><w:p><w:pPr/><w:r><w:rPr/><w:t xml:space="preserve">Demuestra enfoque constante en cumplir objetivos específicos de la campaña, superando las metas propuestas.</w:t></w:r></w:p></w:tc><w:tc><w:tcPr><w:noWrap/></w:tcPr><w:p><w:pPr/><w:r><w:rPr/><w:t xml:space="preserve">Muestra buena orientación al logro, alcanzando la mayoría de los objetivos planteados.</w:t></w:r></w:p></w:tc><w:tc><w:tcPr><w:noWrap/></w:tcPr><w:p><w:pPr/><w:r><w:rPr/><w:t xml:space="preserve">Presenta poca o nula orientación hacia el cumplimiento de objetivos, con resultados insuficientes.</w:t></w:r></w:p></w:tc></w:tr><w:tr><w:trPr/><w:tc><w:tcPr><w:noWrap/></w:tcPr><w:p><w:pPr/><w:r><w:rPr/><w:t xml:space="preserve">Recurrencia</w:t></w:r></w:p></w:tc><w:tc><w:tcPr><w:noWrap/></w:tcPr><w:p><w:pPr/><w:r><w:rPr/><w:t xml:space="preserve">Realiza seguimiento frecuente y sistemático a los técnicos en botica para asegurar uso continuo del método SIP.</w:t></w:r></w:p></w:tc><w:tc><w:tcPr><w:noWrap/></w:tcPr><w:p><w:pPr/><w:r><w:rPr/><w:t xml:space="preserve">Hace seguimiento ocasional que contribuye a mantener el uso del método SIP, aunque con irregularidades.</w:t></w:r></w:p></w:tc><w:tc><w:tcPr><w:noWrap/></w:tcPr><w:p><w:pPr/><w:r><w:rPr/><w:t xml:space="preserve">No realiza o realiza seguimiento insuficiente, afectando la continuidad del uso del método SIP.</w:t></w:r></w:p></w:tc></w:tr><w:tr><w:trPr/><w:tc><w:tcPr><w:noWrap/></w:tcPr><w:p><w:pPr/><w:r><w:rPr/><w:t xml:space="preserve">Manejo de protocolo</w:t></w:r></w:p></w:tc><w:tc><w:tcPr><w:noWrap/></w:tcPr><w:p><w:pPr/><w:r><w:rPr/><w:t xml:space="preserve">Aplica correctamente todos los protocolos establecidos en la promoción del método SIP, garantizando profesionalismo.</w:t></w:r></w:p></w:tc><w:tc><w:tcPr><w:noWrap/></w:tcPr><w:p><w:pPr/><w:r><w:rPr/><w:t xml:space="preserve">Cumple con la mayoría de protocolos, con algunas omisiones menores que no afectan gravemente la campaña.</w:t></w:r></w:p></w:tc><w:tc><w:tcPr><w:noWrap/></w:tcPr><w:p><w:pPr/><w:r><w:rPr/><w:t xml:space="preserve">No sigue los protocolos o los aplica incorrectamente, comprometiendo la calidad de la campaña.</w:t></w:r></w:p></w:tc></w:tr><w:tr><w:trPr/><w:tc><w:tcPr><w:noWrap/></w:tcPr><w:p><w:pPr/><w:r><w:rPr/><w:t xml:space="preserve">Comunicación clara y efectiva</w:t></w:r></w:p></w:tc><w:tc><w:tcPr><w:noWrap/></w:tcPr><w:p><w:pPr/><w:r><w:rPr/><w:t xml:space="preserve">Se comunica de manera precisa, sencilla y adecuada para técnicos, facilitando comprensión y confianza.</w:t></w:r></w:p></w:tc><w:tc><w:tcPr><w:noWrap/></w:tcPr><w:p><w:pPr/><w:r><w:rPr/><w:t xml:space="preserve">Comunica correctamente aunque con cierto uso de términos técnicos que pueden dificultar la comprensión.</w:t></w:r></w:p></w:tc><w:tc><w:tcPr><w:noWrap/></w:tcPr><w:p><w:pPr/><w:r><w:rPr/><w:t xml:space="preserve">Su comunicación es confusa o inadecuada para el público técnico, generando dudas o desinterés.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Promueve activamente un ambiente inclusivo, respetando y valorando la diversidad cultural, social y de género.</w:t></w:r></w:p></w:tc><w:tc><w:tcPr><w:noWrap/></w:tcPr><w:p><w:pPr/><w:r><w:rPr/><w:t xml:space="preserve">Muestra respeto hacia la diversidad pero con poca proactividad en la inclusión de diferentes grupos.</w:t></w:r></w:p></w:tc><w:tc><w:tcPr><w:noWrap/></w:tcPr><w:p><w:pPr/><w:r><w:rPr/><w:t xml:space="preserve">No considera ni respeta la diversidad, generando exclusión o discriminación en la interacción.</w:t></w:r></w:p></w:tc></w:tr><w:tr><w:trPr/><w:tc><w:tcPr><w:noWrap/></w:tcPr><w:p><w:pPr/><w:r><w:rPr/><w:t xml:space="preserve">Equidad en el trato</w:t></w:r></w:p></w:tc><w:tc><w:tcPr><w:noWrap/></w:tcPr><w:p><w:pPr/><w:r><w:rPr/><w:t xml:space="preserve">Garantiza igualdad de oportunidades e información para todos los técnicos en botica, sin sesgos ni favoritismos.</w:t></w:r></w:p></w:tc><w:tc><w:tcPr><w:noWrap/></w:tcPr><w:p><w:pPr/><w:r><w:rPr/><w:t xml:space="preserve">Generalmente trata de manera equitativa, aunque puede mostrar ciertas preferencias o desigualdades leves.</w:t></w:r></w:p></w:tc><w:tc><w:tcPr><w:noWrap/></w:tcPr><w:p><w:pPr/><w:r><w:rPr/><w:t xml:space="preserve">Trata de forma desigual o parcializada, afectando la equidad del proceso de promoción del método SIP.</w:t></w:r></w:p></w:tc></w:tr><w:tr><w:trPr/><w:tc><w:tcPr><w:noWrap/></w:tcPr><w:p><w:pPr/><w:r><w:rPr/><w:t xml:space="preserve">Adaptabilidad y resolución de problemas</w:t></w:r></w:p></w:tc><w:tc><w:tcPr><w:noWrap/></w:tcPr><w:p><w:pPr/><w:r><w:rPr/><w:t xml:space="preserve">Se adapta con facilidad a situaciones imprevistas y resuelve problemas que surgen durante la campaña eficazmente.</w:t></w:r></w:p></w:tc><w:tc><w:tcPr><w:noWrap/></w:tcPr><w:p><w:pPr/><w:r><w:rPr/><w:t xml:space="preserve">Muestra cierta adaptabilidad y capacidad para resolver problemas, aunque con limitaciones o demoras.</w:t></w:r></w:p></w:tc><w:tc><w:tcPr><w:noWrap/></w:tcPr><w:p><w:pPr/><w:r><w:rPr/><w:t xml:space="preserve">No se adapta ni resuelve problemas, lo que afecta negativamente el desarrollo de la campaña.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2026-09-25T20:38:44-05:00</dcterms:created>
  <dcterms:modified xsi:type="dcterms:W3CDTF">2026-09-25T20:38:44-05:00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