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 de Indicadores en Salud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posgrado para seleccionar, calcular e interpretar indicadores en salud mediante tres ejercicios prácticos. Se valoran cuatro criterios con descriptores en cuatro niveles de desempeño: Excelente, Bueno, Aceptable y Bajo. Los pesos asignados reflejan la importancia relativa de cada criterio en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 de Indicadores en Salud Medicina</w:t>
      </w:r>
    </w:p>
    <w:p>
      <w:pPr/>
      <w:r>
        <w:rPr/>
        <w:t xml:space="preserve">Esta rúbrica evalúa la capacidad de los estudiantes de posgrado para seleccionar, calcular e interpretar indicadores en salud mediante tres ejercicios prácticos. Se valoran cuatro criterios con descriptores en cuatro niveles de desempeño: Excelente, Bueno, Aceptable y Bajo. Los pesos asignados reflejan la importancia relativa de cada criterio en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indicador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selecciona correctamente los indicadores más pertinentes para cada ejercicio, considerando la relevancia y contexto clínico de manera precisa y justificada.</w:t>
            </w:r>
          </w:p>
        </w:tc>
        <w:tc>
          <w:tcPr>
            <w:noWrap/>
          </w:tcPr>
          <w:p>
            <w:pPr/>
            <w:r>
              <w:rPr/>
              <w:t xml:space="preserve">Selecciona indicadores adecuados en la mayoría de los ejercicios, con justificaciones claras aunque con pequeños detalles de contexto no considerados.</w:t>
            </w:r>
          </w:p>
        </w:tc>
        <w:tc>
          <w:tcPr>
            <w:noWrap/>
          </w:tcPr>
          <w:p>
            <w:pPr/>
            <w:r>
              <w:rPr/>
              <w:t xml:space="preserve">Selecciona indicadores generalmente apropiados, pero presenta algunas confusiones o falta de justificación en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indicadores inapropiados o sin justificación, mostrando poca comprensión del contexto y objetivos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los indicadores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Realiza los cálculos de los indicadores con total precisión y sin errores, aplicando correctamente fórmulas y unidades en los tres ejercicios.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correctos, con errores menores que no afectan el resultado general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evidentes en algunos ejercicios,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 en la mayoría de los ejercicios, evidenciando falta de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resultados obtenidos, relacionándolos con implicaciones clínicas, epidemiológicas y posibles limitaciones.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y mayormente relevantes, aunque con menor profundidad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o superficiales, sin explorar completamente el significado o implicaciones de los indicadores.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resultados, sin conexión clara con el contexto clínico o epidemiológico.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clara, coherente y bien estructurada, facilitando la comprensión mediante un lenguaje técnico apropiado y orden lógico.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suficiente, aunque con leves desorganizaciones o ambigüedades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falta de coherencia o claridad en algunos apartados,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impidiendo entender adecuadamente los procesos y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2026-09-25T18:53:20-05:00</dcterms:created>
  <dcterms:modified xsi:type="dcterms:W3CDTF">2026-09-25T18:53:20-05:00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