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el Reconocimiento y Aplicación de Prismas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integral el trabajo de estudiantes de secundaria en la identificación, desarrollo plano, cálculo de superficie y aplicación creativa de prismas, considerando los objetivos didácticos planteados.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el Reconocimiento y Aplicación de Prismas</w:t>
      </w:r>
    </w:p>
    <w:p>
      <w:pPr/>
      <w:r>
        <w:rPr/>
        <w:t xml:space="preserve">Esta rúbrica evalúa de manera integral el trabajo de estudiantes de secundaria en la identificación, desarrollo plano, cálculo de superficie y aplicación creativa de prismas, considerando los objetivos didácticos planteados.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clasificación del prisma</w:t>
            </w:r>
          </w:p>
        </w:tc>
        <w:tc>
          <w:tcPr>
            <w:noWrap/>
          </w:tcPr>
          <w:p>
            <w:pPr/>
            <w:r>
              <w:rPr/>
              <w:t xml:space="preserve">        Reconoce y clasifica correctamente el prisma según la forma de su base y la posición de sus aristas laterales, identificando todos sus elementos de forma clara y precisa.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prisma y desarrollo plano</w:t>
            </w:r>
          </w:p>
        </w:tc>
        <w:tc>
          <w:tcPr>
            <w:noWrap/>
          </w:tcPr>
          <w:p>
            <w:pPr/>
            <w:r>
              <w:rPr/>
              <w:t xml:space="preserve">        Presenta un desarrollo plano coherente que conserva el número, la forma y las medidas de las caras del prisma, mostrando una correspondencia adecuada entre ambas representaciones.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del área lateral</w:t>
            </w:r>
          </w:p>
        </w:tc>
        <w:tc>
          <w:tcPr>
            <w:noWrap/>
          </w:tcPr>
          <w:p>
            <w:pPr/>
            <w:r>
              <w:rPr/>
              <w:t xml:space="preserve">        Deduce y aplica correctamente la fórmula para calcular el área lateral del prisma, con procedimientos claros y resultados precisos.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del área total</w:t>
            </w:r>
          </w:p>
        </w:tc>
        <w:tc>
          <w:tcPr>
            <w:noWrap/>
          </w:tcPr>
          <w:p>
            <w:pPr/>
            <w:r>
              <w:rPr/>
              <w:t xml:space="preserve">        Calcula el área total del prisma con exactitud, integrando adecuadamente las áreas de todas las caras y justificando el procedimiento.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        Interpreta los cálculos de superficie como cantidad de material necesario, realizando conexiones prácticas y coherentes con el contexto del problema.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alternativa prismática de packaging</w:t>
            </w:r>
          </w:p>
        </w:tc>
        <w:tc>
          <w:tcPr>
            <w:noWrap/>
          </w:tcPr>
          <w:p>
            <w:pPr/>
            <w:r>
              <w:rPr/>
              <w:t xml:space="preserve">        Diseña una alternativa prismática de packaging original y funcional, respetando las propiedades geométricas del prisma y con un desarrollo plano adecuado.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 superficie en la alternativa</w:t>
            </w:r>
          </w:p>
        </w:tc>
        <w:tc>
          <w:tcPr>
            <w:noWrap/>
          </w:tcPr>
          <w:p>
            <w:pPr/>
            <w:r>
              <w:rPr/>
              <w:t xml:space="preserve">        Aplica correctamente el cálculo de superficie para la alternativa propuesta, presentando resultados precisos y consistentes con el diseño realizado.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decisiones</w:t>
            </w:r>
          </w:p>
        </w:tc>
        <w:tc>
          <w:tcPr>
            <w:noWrap/>
          </w:tcPr>
          <w:p>
            <w:pPr/>
            <w:r>
              <w:rPr/>
              <w:t xml:space="preserve">        Expone de manera clara y fundamentada las razones detrás de las decisiones tomadas en el diseño y cálculo del packaging, demostrando comprensión y reflexión crítica.      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2026-09-25T20:20:07-05:00</dcterms:created>
  <dcterms:modified xsi:type="dcterms:W3CDTF">2026-09-25T20:20:07-05:00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