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Expresión Artística en Surrealismo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trabajos artísticos de estudiantes de secundaria en el proyecto sobre Surrealismo. Los criterios consideran aspectos artísticos esenciales y promueven la diversidad, equidad e inclusión en la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Expresión Artística en Surrealismo</w:t>
      </w:r>
    </w:p>
    <w:p>
      <w:pPr/>
      <w:r>
        <w:rPr/>
        <w:t xml:space="preserve">Esta lista de verificación está diseñada para evaluar los trabajos artísticos de estudiantes de secundaria en el proyecto sobre Surrealismo. Los criterios consideran aspectos artísticos esenciales y promueven la diversidad, equidad e inclusión en la expresión creativa.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surrealistas, como imágenes oníricas o yuxtaposiciones inesperadas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y original de colores y formas para expresar ideas o emociones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intención artística, reflejando un mensaje o concepto propio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conocimiento básico del movimiento surrealista en la composición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que representen diversidad cultural o personal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 y experiencias en la obra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obra es accesible y comprensible para diferentes públicos, promoviendo inclusión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cuidado en los detalles del trabajo artístico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2026-09-25T23:27:41-05:00</dcterms:created>
  <dcterms:modified xsi:type="dcterms:W3CDTF">2026-09-25T23:27:41-05:00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