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Recreación, Lúdica, Ocio y Aprovechamiento del Tiempo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undécimo grado (15-17 años) en el área de Recreación, Lúdica, Ocio y Aprovechamiento del Tiempo Libre, considerando aspectos clave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Recreación, Lúdica, Ocio y Aprovechamiento del Tiempo Libre</w:t>
      </w:r>
    </w:p>
    <w:p>
      <w:pPr/>
      <w:r>
        <w:rPr/>
        <w:t xml:space="preserve">Esta rúbrica está diseñada para evaluar el trabajo integral de estudiantes de undécimo grado (15-17 años) en el área de Recreación, Lúdica, Ocio y Aprovechamiento del Tiempo Libre, considerando aspectos clave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activa y constante en actividades recreativas, mostrando compromiso y responsabilidad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Lúdica</w:t>
            </w:r>
          </w:p>
        </w:tc>
        <w:tc>
          <w:tcPr>
            <w:noWrap/>
          </w:tcPr>
          <w:p>
            <w:pPr/>
            <w:r>
              <w:rPr/>
              <w:t xml:space="preserve">Propone y ejecuta ideas creativas y originales que enriquecen las actividades lúdicas, favoreciendo el disfrute y la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 Libre</w:t>
            </w:r>
          </w:p>
        </w:tc>
        <w:tc>
          <w:tcPr>
            <w:noWrap/>
          </w:tcPr>
          <w:p>
            <w:pPr/>
            <w:r>
              <w:rPr/>
              <w:t xml:space="preserve">Explica y aplica adecuadamente la importancia del aprovechamiento del tiempo libre para el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respetando la diversidad y promoviendo un ambiente inclusivo y equitativo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físicas y sociales dentro del grupo, fomentando la equidad y la inclusión en la recreación y el ocio.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Autocuidado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de seguridad y autocuidado durante las actividades, asegurando un ambiente seguro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del Tiempo Libre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acerca del impacto del ocio y la recreación en su vida personal y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y administra eficazmente su tiempo libre, equilibrando actividades recreativas con otras responsabilidades.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2026-09-25T22:29:29-05:00</dcterms:created>
  <dcterms:modified xsi:type="dcterms:W3CDTF">2026-09-25T22:29:29-05:00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