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Vademécum Kinesico en Farmacología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Kinesiología evalúen su propio trabajo y el de sus compañeros en la elaboración integral de un vademécum kinesico en farmacología. Se valoran aspectos técnicos, colaborativos y de inclusión para asegurar un producto final de calidad, diverso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Vademécum Kinesico en Farmacología</w:t>
      </w:r>
    </w:p>
    <w:p>
      <w:pPr/>
      <w:r>
        <w:rPr/>
        <w:t xml:space="preserve">Esta rúbrica está diseñada para que los estudiantes de Kinesiología evalúen su propio trabajo y el de sus compañeros en la elaboración integral de un vademécum kinesico en farmacología. Se valoran aspectos técnicos, colaborativos y de inclusión para asegurar un producto final de calidad, diverso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profundidad de la información farmacológica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medicamentos relevantes para Kinesiología, con referencias claras.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desactualizada, con ausencia de referencias o fuentes poco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vademécum</w:t>
            </w:r>
          </w:p>
        </w:tc>
        <w:tc>
          <w:tcPr>
            <w:noWrap/>
          </w:tcPr>
          <w:p>
            <w:pPr/>
            <w:r>
              <w:rPr/>
              <w:t xml:space="preserve">Estructura lógica, fácil de seguir y con un formato uniforme que facilita la consulta rápida.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y con formato inconsistente que dificulta la comprensión y consulta.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 para la Kinesiología</w:t>
            </w:r>
          </w:p>
        </w:tc>
        <w:tc>
          <w:tcPr>
            <w:noWrap/>
          </w:tcPr>
          <w:p>
            <w:pPr/>
            <w:r>
              <w:rPr/>
              <w:t xml:space="preserve">Incluye indicaciones claras sobre el uso de los fármacos en contextos kinésicos, con recomendaciones clínicas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incluyen aplicaciones específicas para Kinesiología o las indicaciones son poco claras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de manera equitativa y fomenta un ambiente colaborativo constructivo.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nula, falta de compromiso o conflictos no resueltos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diversidad cultural, de género y condiciones especiales en la selección y presentación de medicamentos y recomendaciones.</w:t>
            </w:r>
          </w:p>
        </w:tc>
        <w:tc>
          <w:tcPr>
            <w:noWrap/>
          </w:tcPr>
          <w:p>
            <w:pPr/>
            <w:r>
              <w:rPr/>
              <w:t xml:space="preserve">Ignora aspectos de DEI o presenta información sesgada, excluyente o poco sensible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vademécum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visuales, esquemas o recursos didácticos que mejoran la comprensión y atractivo del material.</w:t>
            </w:r>
          </w:p>
        </w:tc>
        <w:tc>
          <w:tcPr>
            <w:noWrap/>
          </w:tcPr>
          <w:p>
            <w:pPr/>
            <w:r>
              <w:rPr/>
              <w:t xml:space="preserve">Material monótono, sin recursos visuales o didácticos que faciliten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accesible</w:t>
            </w:r>
          </w:p>
        </w:tc>
        <w:tc>
          <w:tcPr>
            <w:noWrap/>
          </w:tcPr>
          <w:p>
            <w:pPr/>
            <w:r>
              <w:rPr/>
              <w:t xml:space="preserve">Utiliza terminología profesional adecuada y explica términos complejos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impreciso, excesivamente técnico sin explicación o demasiado simple que genera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entrega completa del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puntual, con todo el contenido solicitado y sin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tardía, parcial o con errores que afectan la calidad del producto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