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Análisis de Códigos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el análisis y comprensión de códigos jurídicos, identificando sus fortalezas y áreas de mejora a través de criterios claros y niveles de desempeño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Análisis de Códigos en Derecho</w:t>
      </w:r>
    </w:p>
    <w:p>
      <w:pPr/>
      <w:r>
        <w:rPr/>
        <w:t xml:space="preserve">Esta rúbrica está diseñada para evaluar la capacidad de los estudiantes universitarios en el análisis y comprensión de códigos jurídicos, identificando sus fortalezas y áreas de mejora a través de criterios claros y niveles de desempeño diferenciados.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jurídico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 los artículos y disposiciones del código, con interpretación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artículos y disposiciones, con interpretación adecuada y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interpretaciones erróneas o confusas en partes relevantes del código.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del código, con interpretaciones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principios y normas clave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principios fundamentales y normas esenciales del código, vinculándolos adecuadamente al contexto jurídico.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principios y normas clave,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y normas, pero con confusión o sin relacionarlos correctamente al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principios ni normas relevantes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evaluando implicaciones, conflictos y coherencia interna del código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adecuado, aunque con argumentos poco desarrollados o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 y con argumentos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argumentos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la terminología jurídica específica y técnica de forma precisa y adecuada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jurídica correcta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jurídica, pero con errores frecuentes o en contextos inadecuados.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estructurado, lógico y coherente, facilitando la comprensión del código y sus implicaciones.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organizado y coherente, aunque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del análisis es débil y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coherencia, siendo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y referencias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ilustran correctamente los conceptos y normativas del código.</w:t>
            </w:r>
          </w:p>
        </w:tc>
        <w:tc>
          <w:tcPr>
            <w:noWrap/>
          </w:tcPr>
          <w:p>
            <w:pPr/>
            <w:r>
              <w:rPr/>
              <w:t xml:space="preserve">Presenta ejemplos relevantes en la mayoría de los casos, aunque algunos pueden ser poco claros o menos pertinentes.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o poco relacionados con los conceptos jurídicos analizados.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clara, precisa y convincente, demostrando dominio del tema y capacidad persuasiva.</w:t>
            </w:r>
          </w:p>
        </w:tc>
        <w:tc>
          <w:tcPr>
            <w:noWrap/>
          </w:tcPr>
          <w:p>
            <w:pPr/>
            <w:r>
              <w:rPr/>
              <w:t xml:space="preserve">La argumentación es clara en general, aunque con algunos puntos poco desarrollados o menos convincentes.</w:t>
            </w:r>
          </w:p>
        </w:tc>
        <w:tc>
          <w:tcPr>
            <w:noWrap/>
          </w:tcPr>
          <w:p>
            <w:pPr/>
            <w:r>
              <w:rPr/>
              <w:t xml:space="preserve">Argumenta con dificultad, usando ideas poco claras o débiles que no sustentan bien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una argumentación clara o sus argumentos no tienen relación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 legales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legales y doctrinales pertinentes, citándolas correctamente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legales relevantes con citas adecuadas, aunque limitadas en cantidad o diversidad.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las citas son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integra fuentes legales ni referencias, o las presenta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2026-09-25T23:56:16-05:00</dcterms:created>
  <dcterms:modified xsi:type="dcterms:W3CDTF">2026-09-25T23:56:16-05:00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