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Cálculos de Concentración de Soluciones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media (15-17 años) para resolver cálculos matemáticos relacionados con la concentración de disoluciones (masa-masa, masa-volumen, volumen-volumen y partes por millón) y presentarlos en un organizador gráfico adecuado, asegurando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Cálculos de Concentración de Soluciones Químicas</w:t>
      </w:r>
    </w:p>
    <w:p>
      <w:pPr/>
      <w:r>
        <w:rPr/>
        <w:t xml:space="preserve">Esta rúbrica está diseñada para evaluar la habilidad de los estudiantes de media (15-17 años) para resolver cálculos matemáticos relacionados con la concentración de disoluciones (masa-masa, masa-volumen, volumen-volumen y partes por millón) y presentarlos en un organizador gráfico adecuado, asegurando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de concentración masa-masa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de masa-masa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de masa-masa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algunos cálculos de masa-masa correctamente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correctamente los cálculos de masa-masa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de concentración masa-volumen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 de masa-volumen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de masa-volumen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de masa-volumen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adecuadamente los ejercicios de masa-volumen.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de concentración volumen-volumen</w:t>
            </w:r>
          </w:p>
        </w:tc>
        <w:tc>
          <w:tcPr>
            <w:noWrap/>
          </w:tcPr>
          <w:p>
            <w:pPr/>
            <w:r>
              <w:rPr/>
              <w:t xml:space="preserve">Calcula con total exactitud los problemas de volumen-volumen.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los problemas de volumen-volumen.</w:t>
            </w:r>
          </w:p>
        </w:tc>
        <w:tc>
          <w:tcPr>
            <w:noWrap/>
          </w:tcPr>
          <w:p>
            <w:pPr/>
            <w:r>
              <w:rPr/>
              <w:t xml:space="preserve">Calcula algunos problemas de volumen-volumen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o no realiza los cálculos de volumen-volumen.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de concentración en partes por millón (ppm)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de ppm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de ppm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de ppm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 los ejercicios de ppm.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Organizador gráfico adecuado y coherente con el tema</w:t>
            </w:r>
          </w:p>
        </w:tc>
        <w:tc>
          <w:tcPr>
            <w:noWrap/>
          </w:tcPr>
          <w:p>
            <w:pPr/>
            <w:r>
              <w:rPr/>
              <w:t xml:space="preserve">Selecciona y utiliza un organizador gráfico pertinente y claro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un organizador gráfico adecuado pero con leves deficiencias en claridad o coherencia.</w:t>
            </w:r>
          </w:p>
        </w:tc>
        <w:tc>
          <w:tcPr>
            <w:noWrap/>
          </w:tcPr>
          <w:p>
            <w:pPr/>
            <w:r>
              <w:rPr/>
              <w:t xml:space="preserve">Usa un organizador gráfico poco adecuado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utiliza un organizador gráfico o el utilizado no corresponde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está clara, aunque con algunos detalles desordenados o poco legibles.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ordenada,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desordenada, ilegible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 y matemático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el vocabulario y símbolos científicos y matemáticos.</w:t>
            </w:r>
          </w:p>
        </w:tc>
        <w:tc>
          <w:tcPr>
            <w:noWrap/>
          </w:tcPr>
          <w:p>
            <w:pPr/>
            <w:r>
              <w:rPr/>
              <w:t xml:space="preserve">Usa mayormente correcto el lenguaje científico y matemático,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del lenguaje científico y matemático.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científico ni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respeto, inclusión y consideración a la diversidad en ejemplos, lenguaje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en su trabajo elementos que reflejan respeto y equidad,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incluir principios DEI, con algunos aspectos poco considerados.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 en su trabajo ni en la presentación de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2026-09-25T20:25:20-05:00</dcterms:created>
  <dcterms:modified xsi:type="dcterms:W3CDTF">2026-09-25T20:25:20-05:00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