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Escritura y Comparación de Nombres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escribir su nombre y realizar comparaciones con los nombres de sus compañeros, identificando características específicas relacionadas con la autoría y la identificación de nombres.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Escritura y Comparación de Nombres</w:t>
      </w:r>
    </w:p>
    <w:p>
      <w:pPr/>
      <w:r>
        <w:rPr/>
        <w:t xml:space="preserve">Esta rúbrica evalúa la capacidad del estudiante para escribir su nombre y realizar comparaciones con los nombres de sus compañeros, identificando características específicas relacionadas con la autoría y la identificación de nombres.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su nombre completo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su nombre con los nombres de los compañeros para identificar nombres largos y cortos.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nombres que empiezan con la misma letra que el suyo.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nombres que terminan con la misma letra que el suyo.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sus iniciales para indicar la autoría de sus trabajos y útiles escolares.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escribe el diminutivo de su nombre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su nombre para registrar asistencia u otras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Marca o señala sus útiles escolares usando su nombre o iniciales.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2026-09-26T00:34:25-05:00</dcterms:created>
  <dcterms:modified xsi:type="dcterms:W3CDTF">2026-09-26T00:34:25-05:00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