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Facultades de la Autoridad Fiscal y Aduanera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identificar y clasificar las autoridades fiscales y aduaneras, considerando además criterios de Diversidad, Equidad e Inclusión (DEI). Cada criterio se evalúa de forma individual en cinco niveles de desempeño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Facultades de la Autoridad Fiscal y Aduanera en Derecho</w:t>
      </w:r>
    </w:p>
    <w:p>
      <w:pPr/>
      <w:r>
        <w:rPr/>
        <w:t xml:space="preserve">Esta rúbrica está diseñada para evaluar la capacidad de los estudiantes universitarios en identificar y clasificar las autoridades fiscales y aduaneras, considerando además criterios de Diversidad, Equidad e Inclusión (DEI). Cada criterio se evalúa de forma individual en cinco niveles de desempeño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autoridades fiscales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detalle todas las autoridades fiscales relevantes,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autoridades fiscales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autoridades fiscales principales,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autoridades fiscales, pero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autoridades fiscales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clara de autoridades aduaneras</w:t>
            </w:r>
          </w:p>
        </w:tc>
        <w:tc>
          <w:tcPr>
            <w:noWrap/>
          </w:tcPr>
          <w:p>
            <w:pPr/>
            <w:r>
              <w:rPr/>
              <w:t xml:space="preserve">Clasifica de forma clara y detallada todas las autoridades aduaneras, mostrando comprensión profunda de sus funciones.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las autoridades aduaneras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principales autoridades aduaneras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algunas autoridades aduaneras,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las autoridades aduaneras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facultades y competencias de autoridades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facultades y competencias de cada autoridad fiscal y aduanera.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facultades y competencias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facultades y competencias básicas, aunque con limitaciones en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sobre las facultades y competencias.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incorrecta de facultades y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contextual del conocimiento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manera precisa y apropiada en contextos prácticos o casos hipotéticos.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conocimiento en la mayoría de los contextos presentados.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adecuada en contextos simples,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limitada o con errores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en contextos prácticos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Expone ideas con gran claridad, coherencia y precisión,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coherente, con mínimas faltas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términos generales, aunque en ocasiones presenta incoherencias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presenta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jurídicas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relevantes y actualizadas de manera precisa y correctamente referenciada.</w:t>
            </w:r>
          </w:p>
        </w:tc>
        <w:tc>
          <w:tcPr>
            <w:noWrap/>
          </w:tcPr>
          <w:p>
            <w:pPr/>
            <w:r>
              <w:rPr/>
              <w:t xml:space="preserve">Emplea fuentes jurídicas adecuadas con referencias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Usa algunas fuentes jurídicas pertinentes, aunque con imprecisiones en las referencias.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jurídicas o con referencias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relevantes ni referencias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reflexiva principios de DEI en el análisis de autoridades fiscales y aduaneras.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el análisis, aunque de forma general o parcial.</w:t>
            </w:r>
          </w:p>
        </w:tc>
        <w:tc>
          <w:tcPr>
            <w:noWrap/>
          </w:tcPr>
          <w:p>
            <w:pPr/>
            <w:r>
              <w:rPr/>
              <w:t xml:space="preserve">Menciona aspectos relacionados con DEI pero sin profundidad ni análisis crítico.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importancia de DEI, sin integrarla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en el contexto fiscal y aduanero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valoración hacia la diversidad cultural y social, contextualizando adecuadamente su impacto.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social, incorporándola en gran parte del análisis.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cultural y social,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valorar su importancia en el contexto fiscal y aduanero.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y social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2026-09-26T01:17:28-05:00</dcterms:created>
  <dcterms:modified xsi:type="dcterms:W3CDTF">2026-09-26T01:17:28-05:00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