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Medidas de Posición en Bioestadística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medidas de tendencia central —media aritmética, mediana y moda— mediante ejercicios prácticos y contextualizados en el área de la salud. Su propósito es mejorar la comprensión, el procedimiento de cálculo y la interpretación de resultados en estudiantes que presentaron dificultades en el primer examen parcial de Bioestadística, asegurando además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Medidas de Posición en Bioestadística</w:t>
      </w:r>
    </w:p>
    <w:p>
      <w:pPr/>
      <w:r>
        <w:rPr/>
        <w:t xml:space="preserve">Esta rúbrica está diseñada para evaluar el dominio de las medidas de tendencia central —media aritmética, mediana y moda— mediante ejercicios prácticos y contextualizados en el área de la salud. Su propósito es mejorar la comprensión, el procedimiento de cálculo y la interpretación de resultados en estudiantes que presentaron dificultades en el primer examen parcial de Bioestadística, asegurando además el respeto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 media aritmética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concepto y su relevancia en la salud, explicando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qué representa la media o su aplicación en contextos de salud; requiere reforzar la teoría.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correcto de la mediana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mediana de forma precisa y organizada, siguiendo correctamente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Comete errores en el ordenamiento o en la identificación del valor central; necesita repasar el método.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adecuada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en conjuntos de datos simples y múltiples,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la moda o confusión con otros valores; se recomienda práctica adicional.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en contexto de salud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situaciones reales de salud, mostrando comprensión del impacto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claras; requiere profundizar en la aplicación práctica de las medidas.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de cálculo documentado y claro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del cálculo con claridad y orden,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desordenados que dificultan la verificación; debe mejorar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estadística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básicos relacionados con medidas de posición y los explica.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términos; es necesario reforzar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en ejemplos y datos</w:t>
            </w:r>
          </w:p>
        </w:tc>
        <w:tc>
          <w:tcPr>
            <w:noWrap/>
          </w:tcPr>
          <w:p>
            <w:pPr/>
            <w:r>
              <w:rPr/>
              <w:t xml:space="preserve">Incluye ejemplos y datos que reflejan diversidad cultural, social y de género en contextos de salud.</w:t>
            </w:r>
          </w:p>
        </w:tc>
        <w:tc>
          <w:tcPr>
            <w:noWrap/>
          </w:tcPr>
          <w:p>
            <w:pPr/>
            <w:r>
              <w:rPr/>
              <w:t xml:space="preserve">Ejemplos limitados o que no consideran diversidad; se recomienda ampliar la perspectiva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e inclusión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que promueve la equidad, evitando sesgos y reconociendo diferentes realidades.</w:t>
            </w:r>
          </w:p>
        </w:tc>
        <w:tc>
          <w:tcPr>
            <w:noWrap/>
          </w:tcPr>
          <w:p>
            <w:pPr/>
            <w:r>
              <w:rPr/>
              <w:t xml:space="preserve">Interpretaciones con sesgos o sin consideración de equidad; debe reflexionar sobre la inclusión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2026-09-26T02:19:40-05:00</dcterms:created>
  <dcterms:modified xsi:type="dcterms:W3CDTF">2026-09-26T02:19:40-05:00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