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Representación de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representa correctamente fracciones propias e impropias, asegurando claridad y comprensión en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Representación de Fracciones Propias e Impropias</w:t>
      </w:r>
    </w:p>
    <w:p>
      <w:pPr/>
      <w:r>
        <w:rPr/>
        <w:t xml:space="preserve">Esta lista de verificación evalúa si el estudiante representa correctamente fracciones propias e impropias, asegurando claridad y comprensión en números y operaciones.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fracción está escrita con numerador y denominador claros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fracción representa una fracción propia (numerador menor que denominador)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fracción representa una fracción impropia (numerador mayor o igual que denominador)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estudiante distingue correctamente entre fracciones propias e impropias en la representación.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representación gráfica (si se incluye) muestra claramente la fracción indicada.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utilizan números enteros para representar fracciones impropias cuando corresponde.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Las fracciones están simplificadas o representadas en la forma más simple posible.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está organizado y sin errores evidentes en la escritura o dibujo de fracciones.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2026-09-26T04:58:11-05:00</dcterms:created>
  <dcterms:modified xsi:type="dcterms:W3CDTF">2026-09-26T04:58:11-05:00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